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24E" w:rsidRPr="000D624E" w:rsidRDefault="000D624E" w:rsidP="000D624E">
      <w:pPr>
        <w:autoSpaceDE w:val="0"/>
        <w:autoSpaceDN w:val="0"/>
        <w:adjustRightInd w:val="0"/>
        <w:spacing w:after="0" w:line="240" w:lineRule="atLeast"/>
        <w:ind w:right="333"/>
        <w:jc w:val="center"/>
        <w:rPr>
          <w:rFonts w:ascii="Times New Roman" w:hAnsi="Times New Roman" w:cs="Times New Roman"/>
          <w:sz w:val="24"/>
          <w:szCs w:val="24"/>
        </w:rPr>
      </w:pPr>
      <w:r w:rsidRPr="000D624E">
        <w:rPr>
          <w:rFonts w:ascii="Times New Roman" w:hAnsi="Times New Roman" w:cs="Times New Roman"/>
          <w:sz w:val="24"/>
          <w:szCs w:val="24"/>
        </w:rPr>
        <w:t>G 31 La storia della salvezza spiegata ai bambini 9</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center"/>
        <w:rPr>
          <w:rFonts w:ascii="Times New Roman" w:hAnsi="Times New Roman" w:cs="Times New Roman"/>
          <w:b/>
          <w:bCs/>
          <w:sz w:val="24"/>
          <w:szCs w:val="24"/>
        </w:rPr>
      </w:pPr>
    </w:p>
    <w:p w:rsidR="000D624E" w:rsidRDefault="000D624E" w:rsidP="000D624E">
      <w:pPr>
        <w:autoSpaceDE w:val="0"/>
        <w:autoSpaceDN w:val="0"/>
        <w:adjustRightInd w:val="0"/>
        <w:spacing w:after="0" w:line="240" w:lineRule="atLeast"/>
        <w:ind w:right="333"/>
        <w:jc w:val="center"/>
        <w:rPr>
          <w:rFonts w:ascii="Times New Roman" w:hAnsi="Times New Roman" w:cs="Times New Roman"/>
          <w:b/>
          <w:bCs/>
          <w:sz w:val="24"/>
          <w:szCs w:val="24"/>
        </w:rPr>
      </w:pPr>
    </w:p>
    <w:p w:rsidR="000D624E" w:rsidRDefault="000D624E" w:rsidP="000D624E">
      <w:pPr>
        <w:autoSpaceDE w:val="0"/>
        <w:autoSpaceDN w:val="0"/>
        <w:adjustRightInd w:val="0"/>
        <w:spacing w:after="0" w:line="240" w:lineRule="atLeast"/>
        <w:ind w:right="333"/>
        <w:jc w:val="center"/>
        <w:rPr>
          <w:rFonts w:ascii="Times New Roman" w:hAnsi="Times New Roman" w:cs="Times New Roman"/>
          <w:b/>
          <w:bCs/>
          <w:sz w:val="24"/>
          <w:szCs w:val="24"/>
        </w:rPr>
      </w:pPr>
      <w:r w:rsidRPr="000D624E">
        <w:rPr>
          <w:rFonts w:ascii="Times New Roman" w:hAnsi="Times New Roman" w:cs="Times New Roman"/>
          <w:b/>
          <w:bCs/>
          <w:sz w:val="24"/>
          <w:szCs w:val="24"/>
        </w:rPr>
        <w:t>DILUVIO E PARUSIA</w:t>
      </w:r>
    </w:p>
    <w:p w:rsidR="007F6936" w:rsidRDefault="007F6936" w:rsidP="000D624E">
      <w:pPr>
        <w:autoSpaceDE w:val="0"/>
        <w:autoSpaceDN w:val="0"/>
        <w:adjustRightInd w:val="0"/>
        <w:spacing w:after="0" w:line="240" w:lineRule="atLeast"/>
        <w:ind w:right="333"/>
        <w:jc w:val="center"/>
        <w:rPr>
          <w:rFonts w:ascii="Times New Roman" w:hAnsi="Times New Roman" w:cs="Times New Roman"/>
          <w:b/>
          <w:bCs/>
          <w:sz w:val="24"/>
          <w:szCs w:val="24"/>
        </w:rPr>
      </w:pPr>
    </w:p>
    <w:p w:rsidR="007F6936" w:rsidRPr="000D624E" w:rsidRDefault="007F6936" w:rsidP="000D624E">
      <w:pPr>
        <w:autoSpaceDE w:val="0"/>
        <w:autoSpaceDN w:val="0"/>
        <w:adjustRightInd w:val="0"/>
        <w:spacing w:after="0" w:line="240" w:lineRule="atLeast"/>
        <w:ind w:right="333"/>
        <w:jc w:val="center"/>
        <w:rPr>
          <w:rFonts w:ascii="Times New Roman" w:hAnsi="Times New Roman" w:cs="Times New Roman"/>
          <w:b/>
          <w:bCs/>
          <w:sz w:val="24"/>
          <w:szCs w:val="24"/>
        </w:rPr>
      </w:pPr>
      <w:r>
        <w:rPr>
          <w:noProof/>
          <w:lang w:eastAsia="it-IT"/>
        </w:rPr>
        <w:drawing>
          <wp:inline distT="0" distB="0" distL="0" distR="0">
            <wp:extent cx="3752850" cy="2997069"/>
            <wp:effectExtent l="19050" t="0" r="0" b="0"/>
            <wp:docPr id="1" name="Immagine 1" descr="http://static.guide.supereva.it/guide/cristiani/beatitudini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guide.supereva.it/guide/cristiani/beatitudini6.jpg"/>
                    <pic:cNvPicPr>
                      <a:picLocks noChangeAspect="1" noChangeArrowheads="1"/>
                    </pic:cNvPicPr>
                  </pic:nvPicPr>
                  <pic:blipFill>
                    <a:blip r:embed="rId5" cstate="print"/>
                    <a:srcRect/>
                    <a:stretch>
                      <a:fillRect/>
                    </a:stretch>
                  </pic:blipFill>
                  <pic:spPr bwMode="auto">
                    <a:xfrm>
                      <a:off x="0" y="0"/>
                      <a:ext cx="3759388" cy="3002290"/>
                    </a:xfrm>
                    <a:prstGeom prst="rect">
                      <a:avLst/>
                    </a:prstGeom>
                    <a:noFill/>
                    <a:ln w="9525">
                      <a:noFill/>
                      <a:miter lim="800000"/>
                      <a:headEnd/>
                      <a:tailEnd/>
                    </a:ln>
                  </pic:spPr>
                </pic:pic>
              </a:graphicData>
            </a:graphic>
          </wp:inline>
        </w:drawing>
      </w:r>
    </w:p>
    <w:p w:rsidR="000D624E" w:rsidRPr="00C660C9" w:rsidRDefault="000D624E" w:rsidP="000D624E">
      <w:pPr>
        <w:autoSpaceDE w:val="0"/>
        <w:autoSpaceDN w:val="0"/>
        <w:adjustRightInd w:val="0"/>
        <w:spacing w:after="0" w:line="240" w:lineRule="atLeast"/>
        <w:ind w:right="333"/>
        <w:jc w:val="both"/>
        <w:rPr>
          <w:rFonts w:ascii="Times New Roman" w:hAnsi="Times New Roman" w:cs="Times New Roman"/>
          <w:b/>
          <w:bCs/>
          <w:sz w:val="16"/>
          <w:szCs w:val="16"/>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r w:rsidRPr="000D624E">
        <w:rPr>
          <w:rFonts w:ascii="Times New Roman" w:hAnsi="Times New Roman" w:cs="Times New Roman"/>
          <w:b/>
          <w:bCs/>
          <w:sz w:val="24"/>
          <w:szCs w:val="24"/>
        </w:rPr>
        <w:t>Materiale richiesto:</w:t>
      </w:r>
    </w:p>
    <w:p w:rsidR="000D624E" w:rsidRPr="00C660C9" w:rsidRDefault="000D624E" w:rsidP="000D624E">
      <w:pPr>
        <w:autoSpaceDE w:val="0"/>
        <w:autoSpaceDN w:val="0"/>
        <w:adjustRightInd w:val="0"/>
        <w:spacing w:after="0" w:line="240" w:lineRule="atLeast"/>
        <w:ind w:right="333"/>
        <w:jc w:val="both"/>
        <w:rPr>
          <w:rFonts w:ascii="Times New Roman" w:hAnsi="Times New Roman" w:cs="Times New Roman"/>
          <w:b/>
          <w:bCs/>
          <w:sz w:val="16"/>
          <w:szCs w:val="16"/>
        </w:rPr>
      </w:pPr>
      <w:r w:rsidRPr="00C660C9">
        <w:rPr>
          <w:rFonts w:ascii="Times New Roman" w:hAnsi="Times New Roman" w:cs="Times New Roman"/>
          <w:b/>
          <w:bCs/>
          <w:sz w:val="16"/>
          <w:szCs w:val="16"/>
        </w:rPr>
        <w:t xml:space="preserve"> </w:t>
      </w: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 xml:space="preserve">Il cartellone della lezione precedente con la </w:t>
      </w:r>
      <w:proofErr w:type="spellStart"/>
      <w:r w:rsidRPr="000D624E">
        <w:rPr>
          <w:rFonts w:ascii="Times New Roman" w:hAnsi="Times New Roman" w:cs="Times New Roman"/>
          <w:sz w:val="24"/>
          <w:szCs w:val="24"/>
        </w:rPr>
        <w:t>sctriscia</w:t>
      </w:r>
      <w:proofErr w:type="spellEnd"/>
      <w:r w:rsidRPr="000D624E">
        <w:rPr>
          <w:rFonts w:ascii="Times New Roman" w:hAnsi="Times New Roman" w:cs="Times New Roman"/>
          <w:sz w:val="24"/>
          <w:szCs w:val="24"/>
        </w:rPr>
        <w:t xml:space="preserve"> verde.</w:t>
      </w: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Base verde già descritta.</w:t>
      </w: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Materiale mobile: contenitore verde con due schedine grigie: arca e relativa spiegazione, una bianca con la spiegazione della Redenzione, una verde con la spiegazione della Parusia, con a tergo domande in rosso che rimandano all’antologia biblica</w:t>
      </w: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Antologia biblica: Diluvio e Parusia (Matteo cap.25, v.31-46).</w:t>
      </w:r>
    </w:p>
    <w:p w:rsidR="000D624E" w:rsidRPr="000D624E" w:rsidRDefault="000D624E" w:rsidP="000D624E">
      <w:pPr>
        <w:autoSpaceDE w:val="0"/>
        <w:autoSpaceDN w:val="0"/>
        <w:adjustRightInd w:val="0"/>
        <w:spacing w:after="0" w:line="240" w:lineRule="atLeast"/>
        <w:ind w:left="426" w:right="333" w:hanging="426"/>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7F6936" w:rsidRDefault="007F6936"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7F6936" w:rsidRDefault="007F6936"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C660C9" w:rsidRDefault="00C660C9"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C660C9" w:rsidRDefault="00C660C9"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r w:rsidRPr="000D624E">
        <w:rPr>
          <w:rFonts w:ascii="Times New Roman" w:hAnsi="Times New Roman" w:cs="Times New Roman"/>
          <w:b/>
          <w:bCs/>
          <w:sz w:val="24"/>
          <w:szCs w:val="24"/>
        </w:rPr>
        <w:lastRenderedPageBreak/>
        <w:t>Età di partenza: 8 anni</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b/>
          <w:bCs/>
          <w:sz w:val="24"/>
          <w:szCs w:val="24"/>
        </w:rPr>
        <w:t xml:space="preserve">Punti dottrinali: </w:t>
      </w:r>
      <w:r w:rsidRPr="000D624E">
        <w:rPr>
          <w:rFonts w:ascii="Times New Roman" w:hAnsi="Times New Roman" w:cs="Times New Roman"/>
          <w:b/>
          <w:bCs/>
          <w:sz w:val="24"/>
          <w:szCs w:val="24"/>
        </w:rPr>
        <w:tab/>
      </w:r>
      <w:r w:rsidRPr="000D624E">
        <w:rPr>
          <w:rFonts w:ascii="Times New Roman" w:hAnsi="Times New Roman" w:cs="Times New Roman"/>
          <w:sz w:val="24"/>
          <w:szCs w:val="24"/>
        </w:rPr>
        <w:t>Unità del piano di Dio.</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sz w:val="24"/>
          <w:szCs w:val="24"/>
        </w:rPr>
        <w:tab/>
      </w:r>
      <w:r w:rsidRPr="000D624E">
        <w:rPr>
          <w:rFonts w:ascii="Times New Roman" w:hAnsi="Times New Roman" w:cs="Times New Roman"/>
          <w:sz w:val="24"/>
          <w:szCs w:val="24"/>
        </w:rPr>
        <w:tab/>
      </w:r>
      <w:r w:rsidRPr="000D624E">
        <w:rPr>
          <w:rFonts w:ascii="Times New Roman" w:hAnsi="Times New Roman" w:cs="Times New Roman"/>
          <w:sz w:val="24"/>
          <w:szCs w:val="24"/>
        </w:rPr>
        <w:tab/>
        <w:t>Proiezione escatologica del diluvio</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sz w:val="24"/>
          <w:szCs w:val="24"/>
        </w:rPr>
        <w:tab/>
      </w:r>
      <w:r w:rsidRPr="000D624E">
        <w:rPr>
          <w:rFonts w:ascii="Times New Roman" w:hAnsi="Times New Roman" w:cs="Times New Roman"/>
          <w:sz w:val="24"/>
          <w:szCs w:val="24"/>
        </w:rPr>
        <w:tab/>
      </w:r>
      <w:r w:rsidRPr="000D624E">
        <w:rPr>
          <w:rFonts w:ascii="Times New Roman" w:hAnsi="Times New Roman" w:cs="Times New Roman"/>
          <w:sz w:val="24"/>
          <w:szCs w:val="24"/>
        </w:rPr>
        <w:tab/>
        <w:t>Concetto esatto di giudizio (Mt 25, 24-37, II Lettera di S. Pietro).</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sz w:val="24"/>
          <w:szCs w:val="24"/>
        </w:rPr>
        <w:tab/>
      </w:r>
      <w:r w:rsidRPr="000D624E">
        <w:rPr>
          <w:rFonts w:ascii="Times New Roman" w:hAnsi="Times New Roman" w:cs="Times New Roman"/>
          <w:sz w:val="24"/>
          <w:szCs w:val="24"/>
        </w:rPr>
        <w:tab/>
      </w:r>
      <w:r w:rsidRPr="000D624E">
        <w:rPr>
          <w:rFonts w:ascii="Times New Roman" w:hAnsi="Times New Roman" w:cs="Times New Roman"/>
          <w:sz w:val="24"/>
          <w:szCs w:val="24"/>
        </w:rPr>
        <w:tab/>
        <w:t xml:space="preserve">Dio è amore e si salva chi agisce con amore. </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sz w:val="24"/>
          <w:szCs w:val="24"/>
        </w:rPr>
        <w:tab/>
      </w:r>
      <w:r w:rsidRPr="000D624E">
        <w:rPr>
          <w:rFonts w:ascii="Times New Roman" w:hAnsi="Times New Roman" w:cs="Times New Roman"/>
          <w:sz w:val="24"/>
          <w:szCs w:val="24"/>
        </w:rPr>
        <w:tab/>
      </w:r>
      <w:r w:rsidRPr="000D624E">
        <w:rPr>
          <w:rFonts w:ascii="Times New Roman" w:hAnsi="Times New Roman" w:cs="Times New Roman"/>
          <w:sz w:val="24"/>
          <w:szCs w:val="24"/>
        </w:rPr>
        <w:tab/>
        <w:t>Fedeltà della misericordia del Signore (Is. 54,9; Mt 25 e ss)</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r w:rsidRPr="000D624E">
        <w:rPr>
          <w:rFonts w:ascii="Times New Roman" w:hAnsi="Times New Roman" w:cs="Times New Roman"/>
          <w:b/>
          <w:bCs/>
          <w:sz w:val="24"/>
          <w:szCs w:val="24"/>
        </w:rPr>
        <w:t>Presentazione della lezione:</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b/>
          <w:bCs/>
          <w:sz w:val="24"/>
          <w:szCs w:val="24"/>
        </w:rPr>
      </w:pP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b/>
          <w:bCs/>
          <w:sz w:val="24"/>
          <w:szCs w:val="24"/>
        </w:rPr>
        <w:t>Collegamento:</w:t>
      </w:r>
      <w:r w:rsidRPr="000D624E">
        <w:rPr>
          <w:rFonts w:ascii="Times New Roman" w:hAnsi="Times New Roman" w:cs="Times New Roman"/>
          <w:sz w:val="24"/>
          <w:szCs w:val="24"/>
        </w:rPr>
        <w:t xml:space="preserve">Unità del piano di </w:t>
      </w:r>
      <w:proofErr w:type="spellStart"/>
      <w:r w:rsidRPr="000D624E">
        <w:rPr>
          <w:rFonts w:ascii="Times New Roman" w:hAnsi="Times New Roman" w:cs="Times New Roman"/>
          <w:sz w:val="24"/>
          <w:szCs w:val="24"/>
        </w:rPr>
        <w:t>Dio…</w:t>
      </w:r>
      <w:proofErr w:type="spellEnd"/>
      <w:r w:rsidRPr="000D624E">
        <w:rPr>
          <w:rFonts w:ascii="Times New Roman" w:hAnsi="Times New Roman" w:cs="Times New Roman"/>
          <w:sz w:val="24"/>
          <w:szCs w:val="24"/>
        </w:rPr>
        <w:t xml:space="preserve"> e allora il diluvio si rifletterà anche sulla Parusia.</w:t>
      </w:r>
    </w:p>
    <w:p w:rsidR="000D624E" w:rsidRPr="000D624E" w:rsidRDefault="000D624E" w:rsidP="000D624E">
      <w:pPr>
        <w:autoSpaceDE w:val="0"/>
        <w:autoSpaceDN w:val="0"/>
        <w:adjustRightInd w:val="0"/>
        <w:spacing w:after="0" w:line="240" w:lineRule="atLeast"/>
        <w:ind w:left="1410" w:right="333"/>
        <w:jc w:val="both"/>
        <w:rPr>
          <w:rFonts w:ascii="Times New Roman" w:hAnsi="Times New Roman" w:cs="Times New Roman"/>
          <w:sz w:val="24"/>
          <w:szCs w:val="24"/>
        </w:rPr>
      </w:pPr>
      <w:r w:rsidRPr="000D624E">
        <w:rPr>
          <w:rFonts w:ascii="Times New Roman" w:hAnsi="Times New Roman" w:cs="Times New Roman"/>
          <w:sz w:val="24"/>
          <w:szCs w:val="24"/>
        </w:rPr>
        <w:t>Leggiamo infatti nel Vangelo di S. Matteo ciò che Gesù ci dice riguardo alla Parusia (Cap. 25 v. 31-46).</w:t>
      </w:r>
    </w:p>
    <w:p w:rsidR="000D624E" w:rsidRPr="000D624E" w:rsidRDefault="000D624E" w:rsidP="000D624E">
      <w:pPr>
        <w:autoSpaceDE w:val="0"/>
        <w:autoSpaceDN w:val="0"/>
        <w:adjustRightInd w:val="0"/>
        <w:spacing w:after="0" w:line="240" w:lineRule="atLeast"/>
        <w:ind w:left="1410" w:right="333"/>
        <w:jc w:val="both"/>
        <w:rPr>
          <w:rFonts w:ascii="Times New Roman" w:hAnsi="Times New Roman" w:cs="Times New Roman"/>
          <w:sz w:val="24"/>
          <w:szCs w:val="24"/>
        </w:rPr>
      </w:pPr>
      <w:r w:rsidRPr="000D624E">
        <w:rPr>
          <w:rFonts w:ascii="Times New Roman" w:hAnsi="Times New Roman" w:cs="Times New Roman"/>
          <w:sz w:val="24"/>
          <w:szCs w:val="24"/>
        </w:rPr>
        <w:t>(Si legge in modo solenne dall’antologia biblica il brano relativo al giudizio).</w:t>
      </w:r>
    </w:p>
    <w:p w:rsidR="000D624E" w:rsidRPr="000D624E" w:rsidRDefault="000D624E" w:rsidP="000D624E">
      <w:pPr>
        <w:autoSpaceDE w:val="0"/>
        <w:autoSpaceDN w:val="0"/>
        <w:adjustRightInd w:val="0"/>
        <w:spacing w:after="0" w:line="240" w:lineRule="atLeast"/>
        <w:ind w:right="333" w:firstLine="708"/>
        <w:jc w:val="both"/>
        <w:rPr>
          <w:rFonts w:ascii="Times New Roman" w:hAnsi="Times New Roman" w:cs="Times New Roman"/>
          <w:sz w:val="24"/>
          <w:szCs w:val="24"/>
        </w:rPr>
      </w:pPr>
      <w:r w:rsidRPr="000D624E">
        <w:rPr>
          <w:rFonts w:ascii="Times New Roman" w:hAnsi="Times New Roman" w:cs="Times New Roman"/>
          <w:sz w:val="24"/>
          <w:szCs w:val="24"/>
        </w:rPr>
        <w:t>Quindi si riflette insieme ai bambini che come c’è stato un giudizio al diluvio, ci sarà un altro giudizio alla fine dei tempi, lo dice il Vangelo. Questo giudizio sarà un giudizio d’amore: si salverà chi avrà amato i fratelli.</w:t>
      </w:r>
    </w:p>
    <w:p w:rsid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r w:rsidRPr="000D624E">
        <w:rPr>
          <w:rFonts w:ascii="Times New Roman" w:hAnsi="Times New Roman" w:cs="Times New Roman"/>
          <w:sz w:val="24"/>
          <w:szCs w:val="24"/>
        </w:rPr>
        <w:tab/>
        <w:t>A questo punto si può fare un ripensamento personale:</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 xml:space="preserve">E io amo i miei fratelli? Come li amo? “Non chi dice Signore, </w:t>
      </w:r>
      <w:proofErr w:type="spellStart"/>
      <w:r w:rsidRPr="000D624E">
        <w:rPr>
          <w:rFonts w:ascii="Times New Roman" w:hAnsi="Times New Roman" w:cs="Times New Roman"/>
          <w:sz w:val="24"/>
          <w:szCs w:val="24"/>
        </w:rPr>
        <w:t>Signore…</w:t>
      </w:r>
      <w:proofErr w:type="spellEnd"/>
      <w:r w:rsidRPr="000D624E">
        <w:rPr>
          <w:rFonts w:ascii="Times New Roman" w:hAnsi="Times New Roman" w:cs="Times New Roman"/>
          <w:sz w:val="24"/>
          <w:szCs w:val="24"/>
        </w:rPr>
        <w:t>)</w:t>
      </w: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Ho mai incontrato qualcuno che aveva fame? Come mi sono comportato? Si può aver fame anche di affetto, di compassione, di una buona parola</w:t>
      </w:r>
      <w:r>
        <w:rPr>
          <w:rFonts w:ascii="Times New Roman" w:hAnsi="Times New Roman" w:cs="Times New Roman"/>
          <w:sz w:val="24"/>
          <w:szCs w:val="24"/>
        </w:rPr>
        <w:t xml:space="preserve"> </w:t>
      </w:r>
      <w:r w:rsidRPr="000D624E">
        <w:rPr>
          <w:rFonts w:ascii="Times New Roman" w:hAnsi="Times New Roman" w:cs="Times New Roman"/>
          <w:sz w:val="24"/>
          <w:szCs w:val="24"/>
        </w:rPr>
        <w:t>…</w:t>
      </w:r>
    </w:p>
    <w:p w:rsidR="000D624E" w:rsidRP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Sono stato sensibile ai bisogni altrui? “L’hai fatto a me” dirà Gesù</w:t>
      </w:r>
      <w:r>
        <w:rPr>
          <w:rFonts w:ascii="Times New Roman" w:hAnsi="Times New Roman" w:cs="Times New Roman"/>
          <w:sz w:val="24"/>
          <w:szCs w:val="24"/>
        </w:rPr>
        <w:t xml:space="preserve"> </w:t>
      </w:r>
      <w:r w:rsidRPr="000D624E">
        <w:rPr>
          <w:rFonts w:ascii="Times New Roman" w:hAnsi="Times New Roman" w:cs="Times New Roman"/>
          <w:sz w:val="24"/>
          <w:szCs w:val="24"/>
        </w:rPr>
        <w:t>…</w:t>
      </w:r>
    </w:p>
    <w:p w:rsidR="000D624E" w:rsidRDefault="000D624E" w:rsidP="000D624E">
      <w:pPr>
        <w:numPr>
          <w:ilvl w:val="0"/>
          <w:numId w:val="1"/>
        </w:numPr>
        <w:autoSpaceDE w:val="0"/>
        <w:autoSpaceDN w:val="0"/>
        <w:adjustRightInd w:val="0"/>
        <w:spacing w:after="0" w:line="240" w:lineRule="atLeast"/>
        <w:ind w:left="426" w:right="333" w:hanging="426"/>
        <w:jc w:val="both"/>
        <w:rPr>
          <w:rFonts w:ascii="Times New Roman" w:hAnsi="Times New Roman" w:cs="Times New Roman"/>
          <w:sz w:val="24"/>
          <w:szCs w:val="24"/>
        </w:rPr>
      </w:pPr>
      <w:r w:rsidRPr="000D624E">
        <w:rPr>
          <w:rFonts w:ascii="Times New Roman" w:hAnsi="Times New Roman" w:cs="Times New Roman"/>
          <w:sz w:val="24"/>
          <w:szCs w:val="24"/>
        </w:rPr>
        <w:t>Cosa posso fare perché questa parola sia rivolta a me? Non basta dire: “Non farò più questo o quello”, occorre dire. “Farò</w:t>
      </w:r>
      <w:r>
        <w:rPr>
          <w:rFonts w:ascii="Times New Roman" w:hAnsi="Times New Roman" w:cs="Times New Roman"/>
          <w:sz w:val="24"/>
          <w:szCs w:val="24"/>
        </w:rPr>
        <w:t xml:space="preserve"> </w:t>
      </w:r>
      <w:r w:rsidRPr="000D624E">
        <w:rPr>
          <w:rFonts w:ascii="Times New Roman" w:hAnsi="Times New Roman" w:cs="Times New Roman"/>
          <w:sz w:val="24"/>
          <w:szCs w:val="24"/>
        </w:rPr>
        <w:t>…” che cosa?... Si ascolti i</w:t>
      </w:r>
      <w:r>
        <w:rPr>
          <w:rFonts w:ascii="Times New Roman" w:hAnsi="Times New Roman" w:cs="Times New Roman"/>
          <w:sz w:val="24"/>
          <w:szCs w:val="24"/>
        </w:rPr>
        <w:t>n</w:t>
      </w:r>
      <w:r w:rsidRPr="000D624E">
        <w:rPr>
          <w:rFonts w:ascii="Times New Roman" w:hAnsi="Times New Roman" w:cs="Times New Roman"/>
          <w:sz w:val="24"/>
          <w:szCs w:val="24"/>
        </w:rPr>
        <w:t xml:space="preserve"> silenzio la voce della coscienza e forse ci dirà che c’è un difetto nel quale ricadiamo facilmente</w:t>
      </w:r>
      <w:r>
        <w:rPr>
          <w:rFonts w:ascii="Times New Roman" w:hAnsi="Times New Roman" w:cs="Times New Roman"/>
          <w:sz w:val="24"/>
          <w:szCs w:val="24"/>
        </w:rPr>
        <w:t xml:space="preserve"> </w:t>
      </w:r>
      <w:r w:rsidRPr="000D624E">
        <w:rPr>
          <w:rFonts w:ascii="Times New Roman" w:hAnsi="Times New Roman" w:cs="Times New Roman"/>
          <w:sz w:val="24"/>
          <w:szCs w:val="24"/>
        </w:rPr>
        <w:t>… forse ci suggerirà anche il modo di correggercene</w:t>
      </w:r>
      <w:r>
        <w:rPr>
          <w:rFonts w:ascii="Times New Roman" w:hAnsi="Times New Roman" w:cs="Times New Roman"/>
          <w:sz w:val="24"/>
          <w:szCs w:val="24"/>
        </w:rPr>
        <w:t xml:space="preserve"> </w:t>
      </w:r>
      <w:r w:rsidRPr="000D624E">
        <w:rPr>
          <w:rFonts w:ascii="Times New Roman" w:hAnsi="Times New Roman" w:cs="Times New Roman"/>
          <w:sz w:val="24"/>
          <w:szCs w:val="24"/>
        </w:rPr>
        <w:t>…</w:t>
      </w:r>
    </w:p>
    <w:p w:rsidR="000D624E" w:rsidRPr="000D624E" w:rsidRDefault="000D624E" w:rsidP="000D624E">
      <w:pPr>
        <w:autoSpaceDE w:val="0"/>
        <w:autoSpaceDN w:val="0"/>
        <w:adjustRightInd w:val="0"/>
        <w:spacing w:after="0" w:line="240" w:lineRule="atLeast"/>
        <w:ind w:right="33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right="333" w:firstLine="708"/>
        <w:jc w:val="both"/>
        <w:rPr>
          <w:rFonts w:ascii="Times New Roman" w:hAnsi="Times New Roman" w:cs="Times New Roman"/>
          <w:sz w:val="24"/>
          <w:szCs w:val="24"/>
        </w:rPr>
      </w:pPr>
      <w:r w:rsidRPr="000D624E">
        <w:rPr>
          <w:rFonts w:ascii="Times New Roman" w:hAnsi="Times New Roman" w:cs="Times New Roman"/>
          <w:sz w:val="24"/>
          <w:szCs w:val="24"/>
        </w:rPr>
        <w:t xml:space="preserve">E se lavoriamo con impegno perché il regno di Dio si stabilisca in noi e negli altri mediante la carità, potremo sperare di trovarci, in quel giorno, tra “i giusti che splenderanno come il sole nel Regno del Padre loro” </w:t>
      </w:r>
    </w:p>
    <w:p w:rsidR="000D624E" w:rsidRDefault="000D624E" w:rsidP="000D624E">
      <w:pPr>
        <w:autoSpaceDE w:val="0"/>
        <w:autoSpaceDN w:val="0"/>
        <w:adjustRightInd w:val="0"/>
        <w:spacing w:after="0" w:line="240" w:lineRule="atLeast"/>
        <w:ind w:right="333" w:firstLine="360"/>
        <w:jc w:val="center"/>
        <w:rPr>
          <w:rFonts w:ascii="Times New Roman" w:hAnsi="Times New Roman" w:cs="Times New Roman"/>
          <w:sz w:val="24"/>
          <w:szCs w:val="24"/>
        </w:rPr>
      </w:pPr>
      <w:r w:rsidRPr="000D624E">
        <w:rPr>
          <w:rFonts w:ascii="Times New Roman" w:hAnsi="Times New Roman" w:cs="Times New Roman"/>
          <w:sz w:val="24"/>
          <w:szCs w:val="24"/>
        </w:rPr>
        <w:t>(Si ricordi la parabola del grano e della zizzania).</w:t>
      </w:r>
    </w:p>
    <w:p w:rsidR="000D624E" w:rsidRPr="000D624E" w:rsidRDefault="000D624E" w:rsidP="000D624E">
      <w:pPr>
        <w:autoSpaceDE w:val="0"/>
        <w:autoSpaceDN w:val="0"/>
        <w:adjustRightInd w:val="0"/>
        <w:spacing w:after="0" w:line="240" w:lineRule="atLeast"/>
        <w:ind w:right="333" w:firstLine="360"/>
        <w:jc w:val="center"/>
        <w:rPr>
          <w:rFonts w:ascii="Times New Roman" w:hAnsi="Times New Roman" w:cs="Times New Roman"/>
          <w:sz w:val="24"/>
          <w:szCs w:val="24"/>
        </w:rPr>
      </w:pPr>
    </w:p>
    <w:p w:rsidR="000D624E" w:rsidRDefault="000D624E" w:rsidP="000D624E">
      <w:pPr>
        <w:autoSpaceDE w:val="0"/>
        <w:autoSpaceDN w:val="0"/>
        <w:adjustRightInd w:val="0"/>
        <w:spacing w:after="0" w:line="240" w:lineRule="atLeast"/>
        <w:ind w:left="993" w:right="333" w:hanging="993"/>
        <w:jc w:val="both"/>
        <w:rPr>
          <w:rFonts w:ascii="Times New Roman" w:hAnsi="Times New Roman" w:cs="Times New Roman"/>
          <w:sz w:val="24"/>
          <w:szCs w:val="24"/>
        </w:rPr>
      </w:pPr>
      <w:r w:rsidRPr="000D624E">
        <w:rPr>
          <w:rFonts w:ascii="Times New Roman" w:hAnsi="Times New Roman" w:cs="Times New Roman"/>
          <w:b/>
          <w:bCs/>
          <w:sz w:val="24"/>
          <w:szCs w:val="24"/>
        </w:rPr>
        <w:t xml:space="preserve">Esercizi: </w:t>
      </w:r>
      <w:r w:rsidRPr="000D624E">
        <w:rPr>
          <w:rFonts w:ascii="Times New Roman" w:hAnsi="Times New Roman" w:cs="Times New Roman"/>
          <w:sz w:val="24"/>
          <w:szCs w:val="24"/>
        </w:rPr>
        <w:t>I bambini possono lavorare col materiale mobile nel modo già noto. Possono anche esprimere liberamente le proprie impressioni sul giudizio finale ecc.</w:t>
      </w:r>
    </w:p>
    <w:p w:rsidR="000D624E" w:rsidRPr="000D624E" w:rsidRDefault="000D624E" w:rsidP="000D624E">
      <w:pPr>
        <w:autoSpaceDE w:val="0"/>
        <w:autoSpaceDN w:val="0"/>
        <w:adjustRightInd w:val="0"/>
        <w:spacing w:after="0" w:line="240" w:lineRule="atLeast"/>
        <w:ind w:left="993" w:right="333" w:hanging="993"/>
        <w:jc w:val="both"/>
        <w:rPr>
          <w:rFonts w:ascii="Times New Roman" w:hAnsi="Times New Roman" w:cs="Times New Roman"/>
          <w:sz w:val="24"/>
          <w:szCs w:val="24"/>
        </w:rPr>
      </w:pPr>
    </w:p>
    <w:p w:rsidR="000D624E" w:rsidRPr="000D624E" w:rsidRDefault="000D624E" w:rsidP="000D624E">
      <w:pPr>
        <w:autoSpaceDE w:val="0"/>
        <w:autoSpaceDN w:val="0"/>
        <w:adjustRightInd w:val="0"/>
        <w:spacing w:after="0" w:line="240" w:lineRule="atLeast"/>
        <w:ind w:left="993" w:right="333" w:hanging="993"/>
        <w:jc w:val="both"/>
        <w:rPr>
          <w:rFonts w:ascii="Times New Roman" w:hAnsi="Times New Roman" w:cs="Times New Roman"/>
          <w:sz w:val="24"/>
          <w:szCs w:val="24"/>
        </w:rPr>
      </w:pPr>
      <w:r w:rsidRPr="000D624E">
        <w:rPr>
          <w:rFonts w:ascii="Times New Roman" w:hAnsi="Times New Roman" w:cs="Times New Roman"/>
          <w:b/>
          <w:bCs/>
          <w:sz w:val="24"/>
          <w:szCs w:val="24"/>
        </w:rPr>
        <w:t>Scopi:</w:t>
      </w:r>
      <w:r w:rsidRPr="000D624E">
        <w:rPr>
          <w:rFonts w:ascii="Times New Roman" w:hAnsi="Times New Roman" w:cs="Times New Roman"/>
          <w:sz w:val="24"/>
          <w:szCs w:val="24"/>
        </w:rPr>
        <w:t xml:space="preserve"> </w:t>
      </w:r>
      <w:r w:rsidRPr="000D624E">
        <w:rPr>
          <w:rFonts w:ascii="Times New Roman" w:hAnsi="Times New Roman" w:cs="Times New Roman"/>
          <w:b/>
          <w:bCs/>
          <w:sz w:val="24"/>
          <w:szCs w:val="24"/>
        </w:rPr>
        <w:t xml:space="preserve">diretto: </w:t>
      </w:r>
      <w:r w:rsidRPr="000D624E">
        <w:rPr>
          <w:rFonts w:ascii="Times New Roman" w:hAnsi="Times New Roman" w:cs="Times New Roman"/>
          <w:sz w:val="24"/>
          <w:szCs w:val="24"/>
        </w:rPr>
        <w:t>Conoscenza del piano di Dio nei diversi aspetti della Parusia.</w:t>
      </w:r>
    </w:p>
    <w:p w:rsidR="000D624E" w:rsidRPr="000D624E" w:rsidRDefault="000D624E" w:rsidP="000D624E">
      <w:pPr>
        <w:autoSpaceDE w:val="0"/>
        <w:autoSpaceDN w:val="0"/>
        <w:adjustRightInd w:val="0"/>
        <w:spacing w:after="0" w:line="240" w:lineRule="atLeast"/>
        <w:ind w:left="993" w:right="333" w:hanging="993"/>
        <w:jc w:val="both"/>
        <w:rPr>
          <w:rFonts w:ascii="Times New Roman" w:hAnsi="Times New Roman" w:cs="Times New Roman"/>
          <w:sz w:val="24"/>
          <w:szCs w:val="24"/>
        </w:rPr>
      </w:pPr>
      <w:r w:rsidRPr="000D624E">
        <w:rPr>
          <w:rFonts w:ascii="Times New Roman" w:hAnsi="Times New Roman" w:cs="Times New Roman"/>
          <w:b/>
          <w:bCs/>
          <w:sz w:val="24"/>
          <w:szCs w:val="24"/>
        </w:rPr>
        <w:t xml:space="preserve">           indiretto: </w:t>
      </w:r>
      <w:r w:rsidRPr="000D624E">
        <w:rPr>
          <w:rFonts w:ascii="Times New Roman" w:hAnsi="Times New Roman" w:cs="Times New Roman"/>
          <w:sz w:val="24"/>
          <w:szCs w:val="24"/>
        </w:rPr>
        <w:t>preparazione morale.</w:t>
      </w:r>
    </w:p>
    <w:p w:rsidR="000D624E" w:rsidRPr="000D624E" w:rsidRDefault="000D624E" w:rsidP="000D624E">
      <w:pPr>
        <w:autoSpaceDE w:val="0"/>
        <w:autoSpaceDN w:val="0"/>
        <w:adjustRightInd w:val="0"/>
        <w:spacing w:after="0" w:line="240" w:lineRule="atLeast"/>
        <w:ind w:left="993" w:right="333" w:hanging="993"/>
        <w:jc w:val="both"/>
        <w:rPr>
          <w:rFonts w:ascii="Times New Roman" w:hAnsi="Times New Roman" w:cs="Times New Roman"/>
          <w:sz w:val="24"/>
          <w:szCs w:val="24"/>
        </w:rPr>
      </w:pPr>
    </w:p>
    <w:p w:rsidR="000D624E" w:rsidRPr="000D624E" w:rsidRDefault="00C660C9" w:rsidP="00C660C9">
      <w:pPr>
        <w:autoSpaceDE w:val="0"/>
        <w:autoSpaceDN w:val="0"/>
        <w:adjustRightInd w:val="0"/>
        <w:spacing w:after="0" w:line="240" w:lineRule="atLeast"/>
        <w:ind w:left="993" w:right="333" w:hanging="993"/>
        <w:jc w:val="center"/>
        <w:rPr>
          <w:rFonts w:ascii="Times New Roman" w:hAnsi="Times New Roman" w:cs="Times New Roman"/>
          <w:sz w:val="24"/>
          <w:szCs w:val="24"/>
        </w:rPr>
      </w:pPr>
      <w:r>
        <w:rPr>
          <w:noProof/>
          <w:lang w:eastAsia="it-IT"/>
        </w:rPr>
        <w:drawing>
          <wp:inline distT="0" distB="0" distL="0" distR="0">
            <wp:extent cx="4286250" cy="1524000"/>
            <wp:effectExtent l="19050" t="0" r="0" b="0"/>
            <wp:docPr id="2" name="Immagine 1" descr="http://www.betaniachiesaevangelica.it/joomla/images/stories/bambini/10_vergini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taniachiesaevangelica.it/joomla/images/stories/bambini/10_vergini_1.jpg"/>
                    <pic:cNvPicPr>
                      <a:picLocks noChangeAspect="1" noChangeArrowheads="1"/>
                    </pic:cNvPicPr>
                  </pic:nvPicPr>
                  <pic:blipFill>
                    <a:blip r:embed="rId6" cstate="print"/>
                    <a:srcRect/>
                    <a:stretch>
                      <a:fillRect/>
                    </a:stretch>
                  </pic:blipFill>
                  <pic:spPr bwMode="auto">
                    <a:xfrm>
                      <a:off x="0" y="0"/>
                      <a:ext cx="4286250" cy="1524000"/>
                    </a:xfrm>
                    <a:prstGeom prst="rect">
                      <a:avLst/>
                    </a:prstGeom>
                    <a:noFill/>
                    <a:ln w="9525">
                      <a:noFill/>
                      <a:miter lim="800000"/>
                      <a:headEnd/>
                      <a:tailEnd/>
                    </a:ln>
                  </pic:spPr>
                </pic:pic>
              </a:graphicData>
            </a:graphic>
          </wp:inline>
        </w:drawing>
      </w:r>
    </w:p>
    <w:sectPr w:rsidR="000D624E" w:rsidRPr="000D624E" w:rsidSect="000D624E">
      <w:pgSz w:w="12240" w:h="15840"/>
      <w:pgMar w:top="1276"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A366BE8"/>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D624E"/>
    <w:rsid w:val="000D624E"/>
    <w:rsid w:val="005C0CFE"/>
    <w:rsid w:val="007F6936"/>
    <w:rsid w:val="00B20687"/>
    <w:rsid w:val="00C660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62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F693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F69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381</Words>
  <Characters>2173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cp:lastPrinted>2015-02-03T16:18:00Z</cp:lastPrinted>
  <dcterms:created xsi:type="dcterms:W3CDTF">2015-02-03T16:19:00Z</dcterms:created>
  <dcterms:modified xsi:type="dcterms:W3CDTF">2015-02-03T16:22:00Z</dcterms:modified>
</cp:coreProperties>
</file>